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86570" w14:textId="77777777" w:rsidR="00B61EF4" w:rsidRDefault="00B61EF4" w:rsidP="003E493D">
      <w:pPr>
        <w:pStyle w:val="Nagwek2"/>
        <w:spacing w:before="0" w:beforeAutospacing="0" w:after="0" w:afterAutospacing="0"/>
        <w:jc w:val="both"/>
        <w:rPr>
          <w:b w:val="0"/>
          <w:bCs w:val="0"/>
          <w:sz w:val="24"/>
          <w:szCs w:val="24"/>
        </w:rPr>
      </w:pPr>
    </w:p>
    <w:p w14:paraId="6B0949A7" w14:textId="77777777" w:rsidR="00B61EF4" w:rsidRDefault="00B61EF4" w:rsidP="003E493D">
      <w:pPr>
        <w:pStyle w:val="Nagwek2"/>
        <w:spacing w:before="0" w:beforeAutospacing="0" w:after="0" w:afterAutospacing="0"/>
        <w:jc w:val="both"/>
        <w:rPr>
          <w:b w:val="0"/>
          <w:bCs w:val="0"/>
          <w:sz w:val="24"/>
          <w:szCs w:val="24"/>
        </w:rPr>
      </w:pPr>
    </w:p>
    <w:p w14:paraId="79343A34" w14:textId="44D84200" w:rsidR="00B61EF4" w:rsidRDefault="00B61EF4" w:rsidP="00B61EF4">
      <w:pPr>
        <w:pStyle w:val="Nagwek2"/>
        <w:spacing w:before="0" w:beforeAutospacing="0" w:after="0" w:afterAutospacing="0"/>
        <w:jc w:val="center"/>
        <w:rPr>
          <w:b w:val="0"/>
          <w:bCs w:val="0"/>
          <w:sz w:val="24"/>
          <w:szCs w:val="24"/>
        </w:rPr>
      </w:pPr>
      <w:r>
        <w:rPr>
          <w:noProof/>
        </w:rPr>
        <w:drawing>
          <wp:inline distT="0" distB="0" distL="0" distR="0" wp14:anchorId="3768C049" wp14:editId="48A57288">
            <wp:extent cx="3171825" cy="2333625"/>
            <wp:effectExtent l="0" t="0" r="9525" b="9525"/>
            <wp:docPr id="1" name="Obraz 1" descr="http://www.pcpr.swiebodzin.pl/images/stories/m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cpr.swiebodzin.pl/images/stories/md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2333625"/>
                    </a:xfrm>
                    <a:prstGeom prst="rect">
                      <a:avLst/>
                    </a:prstGeom>
                    <a:noFill/>
                    <a:ln>
                      <a:noFill/>
                    </a:ln>
                  </pic:spPr>
                </pic:pic>
              </a:graphicData>
            </a:graphic>
          </wp:inline>
        </w:drawing>
      </w:r>
    </w:p>
    <w:p w14:paraId="05E45B6F" w14:textId="77777777" w:rsidR="00B61EF4" w:rsidRDefault="00B61EF4" w:rsidP="003E493D">
      <w:pPr>
        <w:pStyle w:val="Nagwek2"/>
        <w:spacing w:before="0" w:beforeAutospacing="0" w:after="0" w:afterAutospacing="0"/>
        <w:jc w:val="both"/>
        <w:rPr>
          <w:b w:val="0"/>
          <w:bCs w:val="0"/>
          <w:sz w:val="24"/>
          <w:szCs w:val="24"/>
        </w:rPr>
      </w:pPr>
    </w:p>
    <w:p w14:paraId="457AF493" w14:textId="77777777" w:rsidR="00B61EF4" w:rsidRPr="00541835" w:rsidRDefault="00B61EF4" w:rsidP="00541835">
      <w:pPr>
        <w:shd w:val="clear" w:color="auto" w:fill="FFFFFF"/>
        <w:spacing w:line="360" w:lineRule="auto"/>
        <w:jc w:val="center"/>
        <w:rPr>
          <w:rFonts w:cs="Times New Roman"/>
          <w:sz w:val="32"/>
          <w:szCs w:val="32"/>
        </w:rPr>
      </w:pPr>
      <w:bookmarkStart w:id="0" w:name="_Hlk115355087"/>
      <w:r w:rsidRPr="00541835">
        <w:rPr>
          <w:rFonts w:cs="Times New Roman"/>
          <w:b/>
          <w:bCs/>
          <w:sz w:val="32"/>
          <w:szCs w:val="32"/>
        </w:rPr>
        <w:t>Jesteś osobą niepełnosprawną w stopniu znacznym lub umiarkowanym na słuch? Posiadasz status absolwenta?</w:t>
      </w:r>
    </w:p>
    <w:p w14:paraId="1905846B" w14:textId="65320CA6" w:rsidR="00B61EF4" w:rsidRPr="00541835" w:rsidRDefault="00B61EF4" w:rsidP="00541835">
      <w:pPr>
        <w:shd w:val="clear" w:color="auto" w:fill="FFFFFF"/>
        <w:spacing w:line="360" w:lineRule="auto"/>
        <w:jc w:val="center"/>
        <w:rPr>
          <w:rFonts w:cs="Times New Roman"/>
          <w:sz w:val="32"/>
          <w:szCs w:val="32"/>
        </w:rPr>
      </w:pPr>
      <w:r w:rsidRPr="00541835">
        <w:rPr>
          <w:rFonts w:cs="Times New Roman"/>
          <w:b/>
          <w:bCs/>
          <w:sz w:val="32"/>
          <w:szCs w:val="32"/>
        </w:rPr>
        <w:t xml:space="preserve">Informujemy, iż PFRON </w:t>
      </w:r>
      <w:r w:rsidR="00541835">
        <w:rPr>
          <w:rFonts w:cs="Times New Roman"/>
          <w:b/>
          <w:bCs/>
          <w:sz w:val="32"/>
          <w:szCs w:val="32"/>
        </w:rPr>
        <w:t>realizuje</w:t>
      </w:r>
      <w:r w:rsidRPr="00541835">
        <w:rPr>
          <w:rFonts w:cs="Times New Roman"/>
          <w:b/>
          <w:bCs/>
          <w:sz w:val="32"/>
          <w:szCs w:val="32"/>
        </w:rPr>
        <w:t xml:space="preserve"> program „Mieszkanie dla absolwenta”</w:t>
      </w:r>
    </w:p>
    <w:bookmarkEnd w:id="0"/>
    <w:p w14:paraId="6B5F047B" w14:textId="77777777" w:rsidR="00B61EF4" w:rsidRDefault="00B61EF4" w:rsidP="003E493D">
      <w:pPr>
        <w:pStyle w:val="Nagwek2"/>
        <w:spacing w:before="0" w:beforeAutospacing="0" w:after="0" w:afterAutospacing="0"/>
        <w:jc w:val="both"/>
        <w:rPr>
          <w:b w:val="0"/>
          <w:bCs w:val="0"/>
          <w:sz w:val="24"/>
          <w:szCs w:val="24"/>
        </w:rPr>
      </w:pPr>
    </w:p>
    <w:p w14:paraId="0B2F01AC" w14:textId="77777777" w:rsidR="00B61EF4" w:rsidRDefault="00B61EF4" w:rsidP="003E493D">
      <w:pPr>
        <w:pStyle w:val="Nagwek2"/>
        <w:spacing w:before="0" w:beforeAutospacing="0" w:after="0" w:afterAutospacing="0"/>
        <w:jc w:val="both"/>
        <w:rPr>
          <w:b w:val="0"/>
          <w:bCs w:val="0"/>
          <w:sz w:val="24"/>
          <w:szCs w:val="24"/>
        </w:rPr>
      </w:pPr>
    </w:p>
    <w:p w14:paraId="45C39CDF" w14:textId="276FF093" w:rsidR="00D23E41" w:rsidRPr="003E493D" w:rsidRDefault="00BF3015" w:rsidP="003E493D">
      <w:pPr>
        <w:pStyle w:val="Nagwek2"/>
        <w:spacing w:before="0" w:beforeAutospacing="0" w:after="0" w:afterAutospacing="0"/>
        <w:jc w:val="both"/>
        <w:rPr>
          <w:sz w:val="24"/>
          <w:szCs w:val="24"/>
        </w:rPr>
      </w:pPr>
      <w:bookmarkStart w:id="1" w:name="_Hlk115354235"/>
      <w:r w:rsidRPr="003E493D">
        <w:rPr>
          <w:b w:val="0"/>
          <w:bCs w:val="0"/>
          <w:sz w:val="24"/>
          <w:szCs w:val="24"/>
        </w:rPr>
        <w:t>Powiat Nowosolski przystąpił do realizac</w:t>
      </w:r>
      <w:r w:rsidR="00B61EF4">
        <w:rPr>
          <w:b w:val="0"/>
          <w:bCs w:val="0"/>
          <w:sz w:val="24"/>
          <w:szCs w:val="24"/>
        </w:rPr>
        <w:t>ji</w:t>
      </w:r>
      <w:r w:rsidRPr="003E493D">
        <w:rPr>
          <w:b w:val="0"/>
          <w:bCs w:val="0"/>
          <w:sz w:val="24"/>
          <w:szCs w:val="24"/>
        </w:rPr>
        <w:t xml:space="preserve"> </w:t>
      </w:r>
      <w:r w:rsidR="003C0C60" w:rsidRPr="003E493D">
        <w:rPr>
          <w:b w:val="0"/>
          <w:bCs w:val="0"/>
          <w:sz w:val="24"/>
          <w:szCs w:val="24"/>
        </w:rPr>
        <w:t xml:space="preserve"> program</w:t>
      </w:r>
      <w:r w:rsidR="00B61EF4">
        <w:rPr>
          <w:b w:val="0"/>
          <w:bCs w:val="0"/>
          <w:sz w:val="24"/>
          <w:szCs w:val="24"/>
        </w:rPr>
        <w:t xml:space="preserve">u </w:t>
      </w:r>
      <w:r w:rsidR="003C0C60" w:rsidRPr="003E493D">
        <w:rPr>
          <w:b w:val="0"/>
          <w:bCs w:val="0"/>
          <w:sz w:val="24"/>
          <w:szCs w:val="24"/>
        </w:rPr>
        <w:t>wspierając</w:t>
      </w:r>
      <w:r w:rsidR="00541835">
        <w:rPr>
          <w:b w:val="0"/>
          <w:bCs w:val="0"/>
          <w:sz w:val="24"/>
          <w:szCs w:val="24"/>
        </w:rPr>
        <w:t>ego</w:t>
      </w:r>
      <w:r w:rsidR="003C0C60" w:rsidRPr="003E493D">
        <w:rPr>
          <w:b w:val="0"/>
          <w:bCs w:val="0"/>
          <w:sz w:val="24"/>
          <w:szCs w:val="24"/>
        </w:rPr>
        <w:t xml:space="preserve"> mieszkalnictwo osób z niepełnosprawnością</w:t>
      </w:r>
      <w:r w:rsidR="00541835">
        <w:rPr>
          <w:b w:val="0"/>
          <w:bCs w:val="0"/>
          <w:sz w:val="24"/>
          <w:szCs w:val="24"/>
        </w:rPr>
        <w:t>,</w:t>
      </w:r>
      <w:r w:rsidR="00D53BD6" w:rsidRPr="003E493D">
        <w:rPr>
          <w:b w:val="0"/>
          <w:bCs w:val="0"/>
          <w:sz w:val="24"/>
          <w:szCs w:val="24"/>
        </w:rPr>
        <w:t xml:space="preserve"> finansowan</w:t>
      </w:r>
      <w:r w:rsidR="00541835">
        <w:rPr>
          <w:b w:val="0"/>
          <w:bCs w:val="0"/>
          <w:sz w:val="24"/>
          <w:szCs w:val="24"/>
        </w:rPr>
        <w:t>ego</w:t>
      </w:r>
      <w:r w:rsidR="00D53BD6" w:rsidRPr="003E493D">
        <w:rPr>
          <w:b w:val="0"/>
          <w:bCs w:val="0"/>
          <w:sz w:val="24"/>
          <w:szCs w:val="24"/>
        </w:rPr>
        <w:t xml:space="preserve"> ze środków Państwowego Funduszu Rehabilitacji Osób </w:t>
      </w:r>
      <w:r w:rsidR="00D4018C" w:rsidRPr="003E493D">
        <w:rPr>
          <w:b w:val="0"/>
          <w:bCs w:val="0"/>
          <w:sz w:val="24"/>
          <w:szCs w:val="24"/>
        </w:rPr>
        <w:t>N</w:t>
      </w:r>
      <w:r w:rsidR="00D53BD6" w:rsidRPr="003E493D">
        <w:rPr>
          <w:b w:val="0"/>
          <w:bCs w:val="0"/>
          <w:sz w:val="24"/>
          <w:szCs w:val="24"/>
        </w:rPr>
        <w:t>iepełnosprawnych</w:t>
      </w:r>
      <w:r w:rsidR="00541835">
        <w:rPr>
          <w:b w:val="0"/>
          <w:bCs w:val="0"/>
          <w:sz w:val="24"/>
          <w:szCs w:val="24"/>
        </w:rPr>
        <w:t>,</w:t>
      </w:r>
      <w:r w:rsidR="00D4018C" w:rsidRPr="003E493D">
        <w:rPr>
          <w:b w:val="0"/>
          <w:bCs w:val="0"/>
          <w:sz w:val="24"/>
          <w:szCs w:val="24"/>
        </w:rPr>
        <w:t xml:space="preserve"> tj. „Mieszkanie dla absolwenta”</w:t>
      </w:r>
      <w:r w:rsidR="00B61EF4">
        <w:rPr>
          <w:b w:val="0"/>
          <w:bCs w:val="0"/>
          <w:sz w:val="24"/>
          <w:szCs w:val="24"/>
        </w:rPr>
        <w:t>.</w:t>
      </w:r>
      <w:r w:rsidR="003C0C60" w:rsidRPr="003E493D">
        <w:rPr>
          <w:b w:val="0"/>
          <w:bCs w:val="0"/>
          <w:sz w:val="24"/>
          <w:szCs w:val="24"/>
        </w:rPr>
        <w:t xml:space="preserve"> </w:t>
      </w:r>
      <w:r w:rsidR="00D53BD6" w:rsidRPr="003E493D">
        <w:rPr>
          <w:b w:val="0"/>
          <w:bCs w:val="0"/>
          <w:sz w:val="24"/>
          <w:szCs w:val="24"/>
        </w:rPr>
        <w:t>Realizacją program</w:t>
      </w:r>
      <w:r w:rsidR="007943AA">
        <w:rPr>
          <w:b w:val="0"/>
          <w:bCs w:val="0"/>
          <w:sz w:val="24"/>
          <w:szCs w:val="24"/>
        </w:rPr>
        <w:t>u</w:t>
      </w:r>
      <w:r w:rsidR="00D53BD6" w:rsidRPr="003E493D">
        <w:rPr>
          <w:b w:val="0"/>
          <w:bCs w:val="0"/>
          <w:sz w:val="24"/>
          <w:szCs w:val="24"/>
        </w:rPr>
        <w:t xml:space="preserve"> zajmować się będzie Powiatowe Centrum Pomocy Rodzinie w Nowej Soli</w:t>
      </w:r>
      <w:r w:rsidR="00B61EF4">
        <w:rPr>
          <w:b w:val="0"/>
          <w:bCs w:val="0"/>
          <w:sz w:val="24"/>
          <w:szCs w:val="24"/>
        </w:rPr>
        <w:t>.</w:t>
      </w:r>
    </w:p>
    <w:bookmarkEnd w:id="1"/>
    <w:p w14:paraId="3C5ECE2E" w14:textId="77777777" w:rsidR="00FB115C" w:rsidRDefault="00FB115C" w:rsidP="003E493D">
      <w:pPr>
        <w:pStyle w:val="Bezodstpw"/>
        <w:jc w:val="both"/>
        <w:rPr>
          <w:rFonts w:ascii="Times New Roman" w:hAnsi="Times New Roman" w:cs="Times New Roman"/>
          <w:b/>
          <w:bCs/>
          <w:color w:val="2F5496" w:themeColor="accent1" w:themeShade="BF"/>
          <w:sz w:val="24"/>
          <w:szCs w:val="24"/>
          <w:u w:val="single"/>
        </w:rPr>
      </w:pPr>
    </w:p>
    <w:p w14:paraId="01FFD2EB" w14:textId="51E30524" w:rsidR="003C0C60" w:rsidRPr="003E493D" w:rsidRDefault="00FB115C" w:rsidP="003E493D">
      <w:pPr>
        <w:pStyle w:val="Bezodstpw"/>
        <w:jc w:val="both"/>
        <w:rPr>
          <w:rFonts w:ascii="Times New Roman" w:hAnsi="Times New Roman" w:cs="Times New Roman"/>
          <w:color w:val="2F5496" w:themeColor="accent1" w:themeShade="BF"/>
          <w:sz w:val="24"/>
          <w:szCs w:val="24"/>
          <w:u w:val="single"/>
        </w:rPr>
      </w:pPr>
      <w:r>
        <w:rPr>
          <w:rFonts w:ascii="Times New Roman" w:hAnsi="Times New Roman" w:cs="Times New Roman"/>
          <w:b/>
          <w:bCs/>
          <w:color w:val="2F5496" w:themeColor="accent1" w:themeShade="BF"/>
          <w:sz w:val="24"/>
          <w:szCs w:val="24"/>
          <w:u w:val="single"/>
        </w:rPr>
        <w:t xml:space="preserve"> Program: </w:t>
      </w:r>
      <w:r w:rsidR="00E5129E" w:rsidRPr="003E493D">
        <w:rPr>
          <w:rFonts w:ascii="Times New Roman" w:hAnsi="Times New Roman" w:cs="Times New Roman"/>
          <w:color w:val="2F5496" w:themeColor="accent1" w:themeShade="BF"/>
          <w:sz w:val="24"/>
          <w:szCs w:val="24"/>
          <w:u w:val="single"/>
        </w:rPr>
        <w:t xml:space="preserve"> </w:t>
      </w:r>
      <w:r w:rsidR="00D23E41" w:rsidRPr="003E493D">
        <w:rPr>
          <w:rFonts w:ascii="Times New Roman" w:hAnsi="Times New Roman" w:cs="Times New Roman"/>
          <w:b/>
          <w:bCs/>
          <w:color w:val="2F5496" w:themeColor="accent1" w:themeShade="BF"/>
          <w:sz w:val="24"/>
          <w:szCs w:val="24"/>
          <w:u w:val="single"/>
        </w:rPr>
        <w:t>„</w:t>
      </w:r>
      <w:r w:rsidR="00902360" w:rsidRPr="003E493D">
        <w:rPr>
          <w:rFonts w:ascii="Times New Roman" w:hAnsi="Times New Roman" w:cs="Times New Roman"/>
          <w:b/>
          <w:bCs/>
          <w:color w:val="2F5496" w:themeColor="accent1" w:themeShade="BF"/>
          <w:sz w:val="24"/>
          <w:szCs w:val="24"/>
          <w:u w:val="single"/>
        </w:rPr>
        <w:t>Samodzielność</w:t>
      </w:r>
      <w:r w:rsidR="00D23E41" w:rsidRPr="003E493D">
        <w:rPr>
          <w:rFonts w:ascii="Times New Roman" w:hAnsi="Times New Roman" w:cs="Times New Roman"/>
          <w:b/>
          <w:bCs/>
          <w:color w:val="2F5496" w:themeColor="accent1" w:themeShade="BF"/>
          <w:sz w:val="24"/>
          <w:szCs w:val="24"/>
          <w:u w:val="single"/>
        </w:rPr>
        <w:t>-Aktywnoś</w:t>
      </w:r>
      <w:r w:rsidR="00902360" w:rsidRPr="003E493D">
        <w:rPr>
          <w:rFonts w:ascii="Times New Roman" w:hAnsi="Times New Roman" w:cs="Times New Roman"/>
          <w:b/>
          <w:bCs/>
          <w:color w:val="2F5496" w:themeColor="accent1" w:themeShade="BF"/>
          <w:sz w:val="24"/>
          <w:szCs w:val="24"/>
          <w:u w:val="single"/>
        </w:rPr>
        <w:t>ć</w:t>
      </w:r>
      <w:r w:rsidR="00D23E41" w:rsidRPr="003E493D">
        <w:rPr>
          <w:rFonts w:ascii="Times New Roman" w:hAnsi="Times New Roman" w:cs="Times New Roman"/>
          <w:b/>
          <w:bCs/>
          <w:color w:val="2F5496" w:themeColor="accent1" w:themeShade="BF"/>
          <w:sz w:val="24"/>
          <w:szCs w:val="24"/>
          <w:u w:val="single"/>
        </w:rPr>
        <w:t>-Mobilnoś</w:t>
      </w:r>
      <w:r w:rsidR="00902360" w:rsidRPr="003E493D">
        <w:rPr>
          <w:rFonts w:ascii="Times New Roman" w:hAnsi="Times New Roman" w:cs="Times New Roman"/>
          <w:b/>
          <w:bCs/>
          <w:color w:val="2F5496" w:themeColor="accent1" w:themeShade="BF"/>
          <w:sz w:val="24"/>
          <w:szCs w:val="24"/>
          <w:u w:val="single"/>
        </w:rPr>
        <w:t>ć”</w:t>
      </w:r>
      <w:r>
        <w:rPr>
          <w:rFonts w:ascii="Times New Roman" w:hAnsi="Times New Roman" w:cs="Times New Roman"/>
          <w:b/>
          <w:bCs/>
          <w:color w:val="2F5496" w:themeColor="accent1" w:themeShade="BF"/>
          <w:sz w:val="24"/>
          <w:szCs w:val="24"/>
          <w:u w:val="single"/>
        </w:rPr>
        <w:t xml:space="preserve"> </w:t>
      </w:r>
      <w:r w:rsidR="00D23E41" w:rsidRPr="003E493D">
        <w:rPr>
          <w:rFonts w:ascii="Times New Roman" w:hAnsi="Times New Roman" w:cs="Times New Roman"/>
          <w:b/>
          <w:bCs/>
          <w:color w:val="2F5496" w:themeColor="accent1" w:themeShade="BF"/>
          <w:sz w:val="24"/>
          <w:szCs w:val="24"/>
          <w:u w:val="single"/>
        </w:rPr>
        <w:t xml:space="preserve"> </w:t>
      </w:r>
      <w:r w:rsidR="00E5129E" w:rsidRPr="003E493D">
        <w:rPr>
          <w:rFonts w:ascii="Times New Roman" w:hAnsi="Times New Roman" w:cs="Times New Roman"/>
          <w:b/>
          <w:bCs/>
          <w:color w:val="2F5496" w:themeColor="accent1" w:themeShade="BF"/>
          <w:sz w:val="24"/>
          <w:szCs w:val="24"/>
          <w:u w:val="single"/>
        </w:rPr>
        <w:t>Mieszkanie dla absolwenta</w:t>
      </w:r>
    </w:p>
    <w:p w14:paraId="1393A1F8" w14:textId="2DE067C8" w:rsidR="00587241" w:rsidRDefault="00587241" w:rsidP="003E493D">
      <w:pPr>
        <w:pStyle w:val="Bezodstpw"/>
        <w:jc w:val="both"/>
        <w:rPr>
          <w:rFonts w:ascii="Times New Roman" w:hAnsi="Times New Roman" w:cs="Times New Roman"/>
          <w:sz w:val="24"/>
          <w:szCs w:val="24"/>
        </w:rPr>
      </w:pPr>
    </w:p>
    <w:p w14:paraId="5A71BD9D" w14:textId="6C670537" w:rsidR="003E493D" w:rsidRPr="00FB115C" w:rsidRDefault="00FB115C" w:rsidP="00FB115C">
      <w:pPr>
        <w:pStyle w:val="Bezodstpw"/>
        <w:jc w:val="both"/>
        <w:rPr>
          <w:rFonts w:ascii="Times New Roman" w:hAnsi="Times New Roman" w:cs="Times New Roman"/>
          <w:sz w:val="24"/>
          <w:szCs w:val="24"/>
        </w:rPr>
      </w:pPr>
      <w:r>
        <w:rPr>
          <w:rFonts w:ascii="Times New Roman" w:hAnsi="Times New Roman" w:cs="Times New Roman"/>
          <w:sz w:val="24"/>
          <w:szCs w:val="24"/>
        </w:rPr>
        <w:t>Środki na program wnioskowane przez Powiat sięgają rzędu ok. 600 tys. zł, co może zaspokoić potrzeby ok. 10 osób z niepełnosprawnościami</w:t>
      </w:r>
      <w:r w:rsidR="006872E0">
        <w:rPr>
          <w:rFonts w:ascii="Times New Roman" w:hAnsi="Times New Roman" w:cs="Times New Roman"/>
          <w:sz w:val="24"/>
          <w:szCs w:val="24"/>
        </w:rPr>
        <w:t xml:space="preserve"> z terenu powiatu nowosolskiego.</w:t>
      </w:r>
    </w:p>
    <w:p w14:paraId="6E750F03" w14:textId="191BCC1A" w:rsidR="00FD2B89" w:rsidRPr="003E493D" w:rsidRDefault="00587241" w:rsidP="003E493D">
      <w:pPr>
        <w:pStyle w:val="NormalnyWeb"/>
        <w:spacing w:before="0" w:beforeAutospacing="0" w:after="0" w:afterAutospacing="0"/>
        <w:jc w:val="both"/>
      </w:pPr>
      <w:r w:rsidRPr="003E493D">
        <w:t xml:space="preserve">Celem programu  Mieszkanie dla absolwenta jest wsparcie rozpoczynających niezależne życie absolwentów z niepełnosprawnością, kończących naukę we wszystkich typach szkół, poprzez dofinansowanie </w:t>
      </w:r>
      <w:hyperlink r:id="rId8" w:history="1">
        <w:r w:rsidRPr="003E493D">
          <w:rPr>
            <w:rStyle w:val="Hipercze"/>
            <w:color w:val="auto"/>
            <w:u w:val="none"/>
          </w:rPr>
          <w:t>wynajmu mieszkań.</w:t>
        </w:r>
      </w:hyperlink>
      <w:r w:rsidRPr="003E493D">
        <w:rPr>
          <w:rStyle w:val="Pogrubienie"/>
        </w:rPr>
        <w:t xml:space="preserve"> </w:t>
      </w:r>
      <w:r w:rsidR="00FD2B89" w:rsidRPr="003E493D">
        <w:t xml:space="preserve">Program ten ma jednocześnie motywować do aktywności na rynku pracy. </w:t>
      </w:r>
    </w:p>
    <w:p w14:paraId="0A6871CB" w14:textId="77777777" w:rsidR="00587241" w:rsidRPr="003E493D" w:rsidRDefault="00587241" w:rsidP="003E493D">
      <w:pPr>
        <w:pStyle w:val="NormalnyWeb"/>
        <w:spacing w:before="0" w:beforeAutospacing="0" w:after="0" w:afterAutospacing="0"/>
        <w:jc w:val="both"/>
      </w:pPr>
      <w:r w:rsidRPr="00B77D18">
        <w:t>Wysokość wsparcia będzie zależna od lokalizacji mieszkania oraz od rodzaju niepełnosprawności absolwenta. Na najwyższą kwotę pomocy finansowej będą mogły liczyć osoby poruszające się na wózkach, czyli wymagające mieszkania bez barier architektonicznych.</w:t>
      </w:r>
    </w:p>
    <w:p w14:paraId="798D586F" w14:textId="7F764E59" w:rsidR="00587241" w:rsidRPr="003E493D" w:rsidRDefault="00696563" w:rsidP="003E493D">
      <w:pPr>
        <w:pStyle w:val="NormalnyWeb"/>
        <w:spacing w:before="0" w:beforeAutospacing="0" w:after="0" w:afterAutospacing="0"/>
        <w:jc w:val="both"/>
      </w:pPr>
      <w:r w:rsidRPr="003E493D">
        <w:t>Program zakłada d</w:t>
      </w:r>
      <w:r w:rsidR="00587241" w:rsidRPr="003E493D">
        <w:t xml:space="preserve">ofinansowanie </w:t>
      </w:r>
      <w:r w:rsidRPr="003E493D">
        <w:t>dla</w:t>
      </w:r>
      <w:r w:rsidR="00587241" w:rsidRPr="003E493D">
        <w:t xml:space="preserve"> wnioskodawc</w:t>
      </w:r>
      <w:r w:rsidRPr="003E493D">
        <w:t>ów</w:t>
      </w:r>
      <w:r w:rsidR="00587241" w:rsidRPr="003E493D">
        <w:rPr>
          <w:rStyle w:val="Pogrubienie"/>
        </w:rPr>
        <w:t xml:space="preserve"> </w:t>
      </w:r>
      <w:r w:rsidR="00CB31C9" w:rsidRPr="003E493D">
        <w:rPr>
          <w:rStyle w:val="Pogrubienie"/>
        </w:rPr>
        <w:t xml:space="preserve">na okres nie dłuższy niż 36 miesięcy, z tym że: </w:t>
      </w:r>
      <w:r w:rsidR="00587241" w:rsidRPr="003E493D">
        <w:rPr>
          <w:rStyle w:val="Pogrubienie"/>
        </w:rPr>
        <w:t xml:space="preserve">w pierwszym roku </w:t>
      </w:r>
      <w:r w:rsidR="00CB31C9" w:rsidRPr="003E493D">
        <w:rPr>
          <w:rStyle w:val="Pogrubienie"/>
        </w:rPr>
        <w:t xml:space="preserve">najmu - </w:t>
      </w:r>
      <w:r w:rsidRPr="003E493D">
        <w:rPr>
          <w:rStyle w:val="Pogrubienie"/>
        </w:rPr>
        <w:t>z</w:t>
      </w:r>
      <w:r w:rsidR="00587241" w:rsidRPr="003E493D">
        <w:rPr>
          <w:rStyle w:val="Pogrubienie"/>
        </w:rPr>
        <w:t>wrot 100 proc. wysokości kwoty najmu. W drugim roku pomoc wyniesie 70 proc., a w trzecim i ostatnim spadnie do 40 proc. kosztów wynajmu mieszkania</w:t>
      </w:r>
      <w:r w:rsidR="00587241" w:rsidRPr="003E493D">
        <w:t>.</w:t>
      </w:r>
      <w:r w:rsidR="004B5897" w:rsidRPr="003E493D">
        <w:t xml:space="preserve"> Istotne jest także to, </w:t>
      </w:r>
      <w:r w:rsidR="001F5C9C" w:rsidRPr="003E493D">
        <w:t>że po upływie 1 roku od najmu mieszkania osoba wynajmująca nie może mieć dłuższej przerwy w okresie zatrudnienia niż 2 miesiące, jeśli nie wykaże aktywnego poszukiwania pracy. W przypadku aktywnego poszukiwania pracy okres ten może trwać maks. do 6 miesi</w:t>
      </w:r>
      <w:r w:rsidR="00241F25">
        <w:t>ę</w:t>
      </w:r>
      <w:r w:rsidR="001F5C9C" w:rsidRPr="003E493D">
        <w:t xml:space="preserve">cy.    </w:t>
      </w:r>
    </w:p>
    <w:p w14:paraId="1E58C9DD" w14:textId="77777777" w:rsidR="007943AA" w:rsidRDefault="007943AA" w:rsidP="003E493D">
      <w:pPr>
        <w:pStyle w:val="NormalnyWeb"/>
        <w:spacing w:before="0" w:beforeAutospacing="0" w:after="0" w:afterAutospacing="0"/>
        <w:jc w:val="both"/>
      </w:pPr>
    </w:p>
    <w:p w14:paraId="21C71ECC" w14:textId="77777777" w:rsidR="007943AA" w:rsidRDefault="007943AA" w:rsidP="003E493D">
      <w:pPr>
        <w:pStyle w:val="NormalnyWeb"/>
        <w:spacing w:before="0" w:beforeAutospacing="0" w:after="0" w:afterAutospacing="0"/>
        <w:jc w:val="both"/>
      </w:pPr>
    </w:p>
    <w:p w14:paraId="577A0FF6" w14:textId="4EEA28AB" w:rsidR="00587241" w:rsidRPr="003E493D" w:rsidRDefault="00587241" w:rsidP="003E493D">
      <w:pPr>
        <w:pStyle w:val="NormalnyWeb"/>
        <w:spacing w:before="0" w:beforeAutospacing="0" w:after="0" w:afterAutospacing="0"/>
        <w:jc w:val="both"/>
      </w:pPr>
      <w:r w:rsidRPr="003E493D">
        <w:t>Beneficjentem programu może być osoba z niepełnosprawnością, któr</w:t>
      </w:r>
      <w:r w:rsidR="00541835">
        <w:t>a</w:t>
      </w:r>
      <w:r w:rsidRPr="003E493D">
        <w:t xml:space="preserve"> spełnia poniższe warunki:</w:t>
      </w:r>
    </w:p>
    <w:p w14:paraId="00C33D18" w14:textId="77777777" w:rsidR="00587241" w:rsidRPr="003E493D" w:rsidRDefault="00587241" w:rsidP="003E493D">
      <w:pPr>
        <w:numPr>
          <w:ilvl w:val="0"/>
          <w:numId w:val="4"/>
        </w:numPr>
        <w:ind w:left="0" w:firstLine="0"/>
        <w:jc w:val="both"/>
        <w:rPr>
          <w:rFonts w:cs="Times New Roman"/>
        </w:rPr>
      </w:pPr>
      <w:r w:rsidRPr="003E493D">
        <w:rPr>
          <w:rFonts w:cs="Times New Roman"/>
        </w:rPr>
        <w:t>posiada orzeczenie o znacznym stopniu niepełnosprawności, a w przypadku osób z niepełnosprawnością narządu słuchu, także w stopniu umiarkowanym lub orzeczenie traktowane na równi z orzeczeniem o znacznym stopniu niepełnosprawności;</w:t>
      </w:r>
    </w:p>
    <w:p w14:paraId="5D0B6456" w14:textId="77777777" w:rsidR="00587241" w:rsidRPr="003E493D" w:rsidRDefault="00587241" w:rsidP="003E493D">
      <w:pPr>
        <w:numPr>
          <w:ilvl w:val="0"/>
          <w:numId w:val="4"/>
        </w:numPr>
        <w:ind w:left="0" w:firstLine="0"/>
        <w:jc w:val="both"/>
        <w:rPr>
          <w:rFonts w:cs="Times New Roman"/>
        </w:rPr>
      </w:pPr>
      <w:r w:rsidRPr="003E493D">
        <w:rPr>
          <w:rFonts w:cs="Times New Roman"/>
        </w:rPr>
        <w:t>ma status absolwenta szkoły podstawowej, ponadpodstawowej (wszystkich typów szkół) lub szkoły wyższej, uzyskany w okresie 36 miesięcy poprzedzających datę złożenia wniosku;</w:t>
      </w:r>
    </w:p>
    <w:p w14:paraId="19150DF0" w14:textId="77777777" w:rsidR="00587241" w:rsidRPr="003E493D" w:rsidRDefault="00587241" w:rsidP="003E493D">
      <w:pPr>
        <w:numPr>
          <w:ilvl w:val="0"/>
          <w:numId w:val="4"/>
        </w:numPr>
        <w:ind w:left="0" w:firstLine="0"/>
        <w:jc w:val="both"/>
        <w:rPr>
          <w:rFonts w:cs="Times New Roman"/>
        </w:rPr>
      </w:pPr>
      <w:r w:rsidRPr="003E493D">
        <w:rPr>
          <w:rFonts w:cs="Times New Roman"/>
        </w:rPr>
        <w:t>ma pełną zdolność do czynności prawnych;</w:t>
      </w:r>
    </w:p>
    <w:p w14:paraId="57C47532" w14:textId="77777777" w:rsidR="00587241" w:rsidRPr="003E493D" w:rsidRDefault="00587241" w:rsidP="003E493D">
      <w:pPr>
        <w:numPr>
          <w:ilvl w:val="0"/>
          <w:numId w:val="4"/>
        </w:numPr>
        <w:ind w:left="0" w:firstLine="0"/>
        <w:jc w:val="both"/>
        <w:rPr>
          <w:rFonts w:cs="Times New Roman"/>
        </w:rPr>
      </w:pPr>
      <w:r w:rsidRPr="003E493D">
        <w:rPr>
          <w:rFonts w:cs="Times New Roman"/>
        </w:rPr>
        <w:t>złoży oświadczenie o braku możliwości zamieszkania w miejscowości realizowania aktywności zawodowej;</w:t>
      </w:r>
    </w:p>
    <w:p w14:paraId="26D0E42B" w14:textId="77777777" w:rsidR="00587241" w:rsidRPr="003E493D" w:rsidRDefault="00587241" w:rsidP="003E493D">
      <w:pPr>
        <w:numPr>
          <w:ilvl w:val="0"/>
          <w:numId w:val="4"/>
        </w:numPr>
        <w:ind w:left="0" w:firstLine="0"/>
        <w:jc w:val="both"/>
        <w:rPr>
          <w:rFonts w:cs="Times New Roman"/>
        </w:rPr>
      </w:pPr>
      <w:r w:rsidRPr="003E493D">
        <w:rPr>
          <w:rFonts w:cs="Times New Roman"/>
        </w:rPr>
        <w:t>złoży oświadczenie o poszukiwaniu zatrudnienia lub o podjętym zatrudnieniu.</w:t>
      </w:r>
    </w:p>
    <w:p w14:paraId="7B072A10" w14:textId="77777777" w:rsidR="00D53BD6" w:rsidRPr="003E493D" w:rsidRDefault="00D53BD6" w:rsidP="003E493D">
      <w:pPr>
        <w:jc w:val="both"/>
        <w:rPr>
          <w:rFonts w:cs="Times New Roman"/>
        </w:rPr>
      </w:pPr>
      <w:r w:rsidRPr="003E493D">
        <w:rPr>
          <w:rFonts w:cs="Times New Roman"/>
        </w:rPr>
        <w:t>Aby skorzystać z dofinansowania, trzeba spełnić jeszcze dodatkowe warunki związane z umową najmu nieruchomości. Co to oznacza?</w:t>
      </w:r>
    </w:p>
    <w:p w14:paraId="5CE59821" w14:textId="77777777" w:rsidR="00D53BD6" w:rsidRPr="003E493D" w:rsidRDefault="00D53BD6" w:rsidP="003E493D">
      <w:pPr>
        <w:numPr>
          <w:ilvl w:val="0"/>
          <w:numId w:val="5"/>
        </w:numPr>
        <w:ind w:left="0" w:firstLine="0"/>
        <w:jc w:val="both"/>
        <w:rPr>
          <w:rFonts w:cs="Times New Roman"/>
        </w:rPr>
      </w:pPr>
      <w:r w:rsidRPr="003E493D">
        <w:rPr>
          <w:rFonts w:cs="Times New Roman"/>
        </w:rPr>
        <w:t>beneficjent musi faktycznie mieszkać w wynajmowanym lokalu;</w:t>
      </w:r>
    </w:p>
    <w:p w14:paraId="6F0A0E9D" w14:textId="77777777" w:rsidR="00D53BD6" w:rsidRPr="003E493D" w:rsidRDefault="00D53BD6" w:rsidP="003E493D">
      <w:pPr>
        <w:numPr>
          <w:ilvl w:val="0"/>
          <w:numId w:val="5"/>
        </w:numPr>
        <w:ind w:left="0" w:firstLine="0"/>
        <w:jc w:val="both"/>
        <w:rPr>
          <w:rFonts w:cs="Times New Roman"/>
        </w:rPr>
      </w:pPr>
      <w:r w:rsidRPr="003E493D">
        <w:rPr>
          <w:rFonts w:cs="Times New Roman"/>
        </w:rPr>
        <w:t>na każdego najemcę (może być jeden lub kilku) nie może przypadać mniej niż 20 m</w:t>
      </w:r>
      <w:r w:rsidRPr="003E493D">
        <w:rPr>
          <w:rFonts w:cs="Times New Roman"/>
          <w:vertAlign w:val="superscript"/>
        </w:rPr>
        <w:t>2</w:t>
      </w:r>
      <w:r w:rsidRPr="003E493D">
        <w:rPr>
          <w:rFonts w:cs="Times New Roman"/>
        </w:rPr>
        <w:t xml:space="preserve"> powierzchni użytkowej;</w:t>
      </w:r>
    </w:p>
    <w:p w14:paraId="6FDF9B10" w14:textId="77777777" w:rsidR="00D53BD6" w:rsidRPr="003E493D" w:rsidRDefault="00D53BD6" w:rsidP="003E493D">
      <w:pPr>
        <w:numPr>
          <w:ilvl w:val="0"/>
          <w:numId w:val="5"/>
        </w:numPr>
        <w:ind w:left="0" w:firstLine="0"/>
        <w:jc w:val="both"/>
        <w:rPr>
          <w:rFonts w:cs="Times New Roman"/>
        </w:rPr>
      </w:pPr>
      <w:r w:rsidRPr="003E493D">
        <w:rPr>
          <w:rFonts w:cs="Times New Roman"/>
        </w:rPr>
        <w:t>umowa najmu musi zostać sporządzona na piśmie, a beneficjent musi być wskazany w niej jako najemca lub jeden z najemców;</w:t>
      </w:r>
    </w:p>
    <w:p w14:paraId="704CA2BB" w14:textId="77777777" w:rsidR="00D53BD6" w:rsidRPr="003E493D" w:rsidRDefault="00D53BD6" w:rsidP="003E493D">
      <w:pPr>
        <w:numPr>
          <w:ilvl w:val="0"/>
          <w:numId w:val="5"/>
        </w:numPr>
        <w:ind w:left="0" w:firstLine="0"/>
        <w:jc w:val="both"/>
        <w:rPr>
          <w:rFonts w:cs="Times New Roman"/>
        </w:rPr>
      </w:pPr>
      <w:r w:rsidRPr="003E493D">
        <w:rPr>
          <w:rFonts w:cs="Times New Roman"/>
        </w:rPr>
        <w:t>w umowie najmu podpisanej przez wszystkie strony powinna być podana wysokość czynszu oraz innych opłat, jeśli występują;</w:t>
      </w:r>
    </w:p>
    <w:p w14:paraId="70E9BE76" w14:textId="277B3822" w:rsidR="00587241" w:rsidRPr="003E493D" w:rsidRDefault="00D53BD6" w:rsidP="003E493D">
      <w:pPr>
        <w:numPr>
          <w:ilvl w:val="0"/>
          <w:numId w:val="5"/>
        </w:numPr>
        <w:ind w:left="0" w:firstLine="0"/>
        <w:jc w:val="both"/>
        <w:rPr>
          <w:rFonts w:cs="Times New Roman"/>
        </w:rPr>
      </w:pPr>
      <w:r w:rsidRPr="003E493D">
        <w:rPr>
          <w:rFonts w:cs="Times New Roman"/>
        </w:rPr>
        <w:t>czynsz powinien być wnoszony przez beneficjenta na wskazany w umowie najmu rachunek bankowy</w:t>
      </w:r>
      <w:r w:rsidR="00E93C2A" w:rsidRPr="003E493D">
        <w:rPr>
          <w:rFonts w:cs="Times New Roman"/>
        </w:rPr>
        <w:t>.</w:t>
      </w:r>
    </w:p>
    <w:p w14:paraId="7C65EDED" w14:textId="59F8FFD6" w:rsidR="00E5129E" w:rsidRDefault="00E5129E" w:rsidP="003E493D">
      <w:pPr>
        <w:pStyle w:val="Bezodstpw"/>
        <w:jc w:val="both"/>
        <w:rPr>
          <w:rFonts w:ascii="Times New Roman" w:hAnsi="Times New Roman" w:cs="Times New Roman"/>
          <w:sz w:val="24"/>
          <w:szCs w:val="24"/>
        </w:rPr>
      </w:pPr>
      <w:r w:rsidRPr="003E493D">
        <w:rPr>
          <w:rFonts w:ascii="Times New Roman" w:hAnsi="Times New Roman" w:cs="Times New Roman"/>
          <w:sz w:val="24"/>
          <w:szCs w:val="24"/>
        </w:rPr>
        <w:t>Program realizowany będzie w latach 2022-202</w:t>
      </w:r>
      <w:r w:rsidR="00696563" w:rsidRPr="003E493D">
        <w:rPr>
          <w:rFonts w:ascii="Times New Roman" w:hAnsi="Times New Roman" w:cs="Times New Roman"/>
          <w:sz w:val="24"/>
          <w:szCs w:val="24"/>
        </w:rPr>
        <w:t>6</w:t>
      </w:r>
      <w:r w:rsidRPr="003E493D">
        <w:rPr>
          <w:rFonts w:ascii="Times New Roman" w:hAnsi="Times New Roman" w:cs="Times New Roman"/>
          <w:sz w:val="24"/>
          <w:szCs w:val="24"/>
        </w:rPr>
        <w:t>. Zawieranie umów z beneficjentami odbywać się będzie do dnia 31.12.202</w:t>
      </w:r>
      <w:r w:rsidR="00696563" w:rsidRPr="003E493D">
        <w:rPr>
          <w:rFonts w:ascii="Times New Roman" w:hAnsi="Times New Roman" w:cs="Times New Roman"/>
          <w:sz w:val="24"/>
          <w:szCs w:val="24"/>
        </w:rPr>
        <w:t>3</w:t>
      </w:r>
      <w:r w:rsidRPr="003E493D">
        <w:rPr>
          <w:rFonts w:ascii="Times New Roman" w:hAnsi="Times New Roman" w:cs="Times New Roman"/>
          <w:sz w:val="24"/>
          <w:szCs w:val="24"/>
        </w:rPr>
        <w:t xml:space="preserve"> r., jednak nie dłużej niż do wyczerpania budżetu Programu.</w:t>
      </w:r>
    </w:p>
    <w:p w14:paraId="407BABBB" w14:textId="6377E97E" w:rsidR="00B61EF4" w:rsidRDefault="00B61EF4" w:rsidP="003E493D">
      <w:pPr>
        <w:pStyle w:val="Bezodstpw"/>
        <w:jc w:val="both"/>
        <w:rPr>
          <w:rFonts w:ascii="Times New Roman" w:hAnsi="Times New Roman" w:cs="Times New Roman"/>
          <w:sz w:val="24"/>
          <w:szCs w:val="24"/>
        </w:rPr>
      </w:pPr>
    </w:p>
    <w:p w14:paraId="23C04B63" w14:textId="734F77CD" w:rsidR="00B61EF4" w:rsidRPr="00C3075D" w:rsidRDefault="00B61EF4" w:rsidP="00B61EF4">
      <w:pPr>
        <w:jc w:val="both"/>
        <w:rPr>
          <w:rFonts w:cs="Times New Roman"/>
          <w:b/>
          <w:bCs/>
        </w:rPr>
      </w:pPr>
      <w:r w:rsidRPr="00C3075D">
        <w:rPr>
          <w:rFonts w:cs="Times New Roman"/>
        </w:rPr>
        <w:t>Składanie wniosków o dofinansowanie na  progra</w:t>
      </w:r>
      <w:r>
        <w:rPr>
          <w:rFonts w:cs="Times New Roman"/>
        </w:rPr>
        <w:t>m</w:t>
      </w:r>
      <w:r w:rsidRPr="00C3075D">
        <w:rPr>
          <w:rFonts w:cs="Times New Roman"/>
        </w:rPr>
        <w:t xml:space="preserve"> będzie odbywać się </w:t>
      </w:r>
      <w:r w:rsidRPr="00C3075D">
        <w:rPr>
          <w:rFonts w:cs="Times New Roman"/>
          <w:b/>
          <w:bCs/>
        </w:rPr>
        <w:t>wyłącznie</w:t>
      </w:r>
      <w:r w:rsidRPr="00C3075D">
        <w:rPr>
          <w:rFonts w:cs="Times New Roman"/>
        </w:rPr>
        <w:t> przez Internet w Systemie Obsługi Wsparcia (SOW), bez straty czasu Wnioskodawców, wychodzenia z domu, bez kolejek i bez barier.</w:t>
      </w:r>
      <w:r w:rsidR="006801C1">
        <w:rPr>
          <w:rFonts w:cs="Times New Roman"/>
        </w:rPr>
        <w:t xml:space="preserve"> (</w:t>
      </w:r>
      <w:hyperlink r:id="rId9" w:history="1">
        <w:r w:rsidR="006801C1" w:rsidRPr="001D43EB">
          <w:rPr>
            <w:rStyle w:val="Hipercze"/>
            <w:rFonts w:cs="Times New Roman"/>
          </w:rPr>
          <w:t>https://sow.pfron.org.pl/wnioskodawca/rejestracja</w:t>
        </w:r>
      </w:hyperlink>
      <w:r w:rsidR="006801C1">
        <w:rPr>
          <w:rFonts w:cs="Times New Roman"/>
        </w:rPr>
        <w:t xml:space="preserve">) </w:t>
      </w:r>
      <w:bookmarkStart w:id="2" w:name="_GoBack"/>
      <w:bookmarkEnd w:id="2"/>
    </w:p>
    <w:p w14:paraId="2318EBE2" w14:textId="71293651" w:rsidR="00B61EF4" w:rsidRPr="00C3075D" w:rsidRDefault="00B61EF4" w:rsidP="00B61EF4">
      <w:pPr>
        <w:jc w:val="both"/>
        <w:rPr>
          <w:rFonts w:cs="Times New Roman"/>
        </w:rPr>
      </w:pPr>
      <w:r w:rsidRPr="00C3075D">
        <w:rPr>
          <w:rFonts w:cs="Times New Roman"/>
          <w:b/>
          <w:bCs/>
        </w:rPr>
        <w:t>Wszystkie osoby niepełnosprawne już teraz gorąco zachęcamy do założenia Profilu Zaufanego</w:t>
      </w:r>
      <w:r w:rsidRPr="00C3075D">
        <w:rPr>
          <w:rFonts w:cs="Times New Roman"/>
        </w:rPr>
        <w:t> na platformie ePUAP</w:t>
      </w:r>
      <w:r w:rsidR="00753F57">
        <w:rPr>
          <w:rFonts w:cs="Times New Roman"/>
        </w:rPr>
        <w:t xml:space="preserve">  (</w:t>
      </w:r>
      <w:hyperlink r:id="rId10" w:history="1">
        <w:r w:rsidR="00753F57" w:rsidRPr="00B014E5">
          <w:rPr>
            <w:rStyle w:val="Hipercze"/>
            <w:rFonts w:cs="Times New Roman"/>
          </w:rPr>
          <w:t>https://epuap.gov.pl/wps/portal/rejestracja-konta</w:t>
        </w:r>
      </w:hyperlink>
      <w:r w:rsidR="00753F57">
        <w:rPr>
          <w:rFonts w:cs="Times New Roman"/>
        </w:rPr>
        <w:t xml:space="preserve">) </w:t>
      </w:r>
    </w:p>
    <w:p w14:paraId="0E1E0B8E" w14:textId="77777777" w:rsidR="00B61EF4" w:rsidRPr="00C3075D" w:rsidRDefault="00B61EF4" w:rsidP="00B61EF4">
      <w:pPr>
        <w:jc w:val="both"/>
        <w:rPr>
          <w:rFonts w:cs="Times New Roman"/>
        </w:rPr>
      </w:pPr>
    </w:p>
    <w:p w14:paraId="31AE00E2" w14:textId="4CFA15A9" w:rsidR="00B61EF4" w:rsidRDefault="00B61EF4" w:rsidP="00B61EF4">
      <w:pPr>
        <w:jc w:val="both"/>
        <w:rPr>
          <w:rFonts w:cs="Times New Roman"/>
        </w:rPr>
      </w:pPr>
      <w:r w:rsidRPr="004357B1">
        <w:rPr>
          <w:rFonts w:cs="Times New Roman"/>
        </w:rPr>
        <w:t xml:space="preserve">A już teraz ze szczegółami </w:t>
      </w:r>
      <w:r>
        <w:rPr>
          <w:rFonts w:cs="Times New Roman"/>
        </w:rPr>
        <w:t>programu</w:t>
      </w:r>
      <w:r w:rsidRPr="004357B1">
        <w:rPr>
          <w:rFonts w:cs="Times New Roman"/>
        </w:rPr>
        <w:t xml:space="preserve"> można zapoznać się na stronie </w:t>
      </w:r>
      <w:r>
        <w:rPr>
          <w:rFonts w:cs="Times New Roman"/>
        </w:rPr>
        <w:t>:</w:t>
      </w:r>
    </w:p>
    <w:p w14:paraId="311DCD56" w14:textId="77777777" w:rsidR="007943AA" w:rsidRDefault="007943AA" w:rsidP="00B61EF4">
      <w:pPr>
        <w:jc w:val="both"/>
        <w:rPr>
          <w:rFonts w:cs="Times New Roman"/>
        </w:rPr>
      </w:pPr>
    </w:p>
    <w:p w14:paraId="0A456855" w14:textId="38320751" w:rsidR="00B61EF4" w:rsidRPr="003E493D" w:rsidRDefault="00B707D2" w:rsidP="003E493D">
      <w:pPr>
        <w:pStyle w:val="Bezodstpw"/>
        <w:jc w:val="both"/>
        <w:rPr>
          <w:rFonts w:ascii="Times New Roman" w:hAnsi="Times New Roman" w:cs="Times New Roman"/>
          <w:sz w:val="24"/>
          <w:szCs w:val="24"/>
        </w:rPr>
      </w:pPr>
      <w:hyperlink r:id="rId11" w:history="1">
        <w:r w:rsidR="007943AA" w:rsidRPr="007943AA">
          <w:rPr>
            <w:rStyle w:val="Hipercze"/>
            <w:rFonts w:ascii="Times New Roman" w:hAnsi="Times New Roman" w:cs="Times New Roman"/>
            <w:sz w:val="24"/>
            <w:szCs w:val="24"/>
          </w:rPr>
          <w:t>https://www.pfron.org.pl/o-funduszu/programy-i-zadania-pfron/programy-i-zadania-real/mieszkanie-dla-absolwenta/dokumenty-programowe/</w:t>
        </w:r>
      </w:hyperlink>
    </w:p>
    <w:p w14:paraId="14E76855" w14:textId="77777777" w:rsidR="00696563" w:rsidRPr="003E493D" w:rsidRDefault="00696563" w:rsidP="003E493D">
      <w:pPr>
        <w:autoSpaceDE w:val="0"/>
        <w:autoSpaceDN w:val="0"/>
        <w:adjustRightInd w:val="0"/>
        <w:jc w:val="both"/>
        <w:rPr>
          <w:rFonts w:cs="Times New Roman"/>
          <w:b/>
          <w:bCs/>
          <w:color w:val="2F5496" w:themeColor="accent1" w:themeShade="BF"/>
          <w:u w:val="single"/>
        </w:rPr>
      </w:pPr>
    </w:p>
    <w:sectPr w:rsidR="00696563" w:rsidRPr="003E49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A0F89" w14:textId="77777777" w:rsidR="00B707D2" w:rsidRDefault="00B707D2" w:rsidP="00B61EF4">
      <w:r>
        <w:separator/>
      </w:r>
    </w:p>
  </w:endnote>
  <w:endnote w:type="continuationSeparator" w:id="0">
    <w:p w14:paraId="371DECD5" w14:textId="77777777" w:rsidR="00B707D2" w:rsidRDefault="00B707D2" w:rsidP="00B6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E1F78" w14:textId="77777777" w:rsidR="00B707D2" w:rsidRDefault="00B707D2" w:rsidP="00B61EF4">
      <w:r>
        <w:separator/>
      </w:r>
    </w:p>
  </w:footnote>
  <w:footnote w:type="continuationSeparator" w:id="0">
    <w:p w14:paraId="51E395B9" w14:textId="77777777" w:rsidR="00B707D2" w:rsidRDefault="00B707D2" w:rsidP="00B61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06D47"/>
    <w:multiLevelType w:val="multilevel"/>
    <w:tmpl w:val="3CF4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4295D"/>
    <w:multiLevelType w:val="multilevel"/>
    <w:tmpl w:val="00AA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C51FF"/>
    <w:multiLevelType w:val="hybridMultilevel"/>
    <w:tmpl w:val="C930C2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14D0669"/>
    <w:multiLevelType w:val="hybridMultilevel"/>
    <w:tmpl w:val="577215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C6D5B09"/>
    <w:multiLevelType w:val="hybridMultilevel"/>
    <w:tmpl w:val="3A9245DA"/>
    <w:lvl w:ilvl="0" w:tplc="1BC8129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6C1275C"/>
    <w:multiLevelType w:val="multilevel"/>
    <w:tmpl w:val="46BC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EF"/>
    <w:rsid w:val="000004C8"/>
    <w:rsid w:val="0017400A"/>
    <w:rsid w:val="001F5C9C"/>
    <w:rsid w:val="00241F25"/>
    <w:rsid w:val="00317196"/>
    <w:rsid w:val="003827CC"/>
    <w:rsid w:val="003C0C60"/>
    <w:rsid w:val="003E493D"/>
    <w:rsid w:val="00407B43"/>
    <w:rsid w:val="004357B1"/>
    <w:rsid w:val="00487D69"/>
    <w:rsid w:val="00491F4B"/>
    <w:rsid w:val="004B5897"/>
    <w:rsid w:val="00541835"/>
    <w:rsid w:val="00587241"/>
    <w:rsid w:val="005E3E54"/>
    <w:rsid w:val="006222A2"/>
    <w:rsid w:val="006331AA"/>
    <w:rsid w:val="006801C1"/>
    <w:rsid w:val="006872E0"/>
    <w:rsid w:val="00696563"/>
    <w:rsid w:val="006F4F7A"/>
    <w:rsid w:val="00753F57"/>
    <w:rsid w:val="007943AA"/>
    <w:rsid w:val="008217C5"/>
    <w:rsid w:val="00902360"/>
    <w:rsid w:val="009034A4"/>
    <w:rsid w:val="009A52BD"/>
    <w:rsid w:val="00B61EF4"/>
    <w:rsid w:val="00B707D2"/>
    <w:rsid w:val="00B77D18"/>
    <w:rsid w:val="00BF3015"/>
    <w:rsid w:val="00C3075D"/>
    <w:rsid w:val="00C54E50"/>
    <w:rsid w:val="00CB31C9"/>
    <w:rsid w:val="00D06FEE"/>
    <w:rsid w:val="00D23E41"/>
    <w:rsid w:val="00D4018C"/>
    <w:rsid w:val="00D53BD6"/>
    <w:rsid w:val="00E5129E"/>
    <w:rsid w:val="00E86FEF"/>
    <w:rsid w:val="00E93C2A"/>
    <w:rsid w:val="00F600E7"/>
    <w:rsid w:val="00FB115C"/>
    <w:rsid w:val="00FD2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05D7"/>
  <w15:chartTrackingRefBased/>
  <w15:docId w15:val="{F8634320-053D-419E-BEDA-9979C5EE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17196"/>
    <w:pPr>
      <w:spacing w:after="0" w:line="240" w:lineRule="auto"/>
    </w:pPr>
    <w:rPr>
      <w:rFonts w:ascii="Times New Roman" w:eastAsia="Times New Roman" w:hAnsi="Times New Roman" w:cs="Arial"/>
      <w:sz w:val="24"/>
      <w:szCs w:val="24"/>
      <w:lang w:eastAsia="pl-PL"/>
    </w:rPr>
  </w:style>
  <w:style w:type="paragraph" w:styleId="Nagwek2">
    <w:name w:val="heading 2"/>
    <w:basedOn w:val="Normalny"/>
    <w:link w:val="Nagwek2Znak"/>
    <w:uiPriority w:val="9"/>
    <w:qFormat/>
    <w:rsid w:val="003C0C60"/>
    <w:pPr>
      <w:spacing w:before="100" w:beforeAutospacing="1" w:after="100" w:afterAutospacing="1"/>
      <w:outlineLvl w:val="1"/>
    </w:pPr>
    <w:rPr>
      <w:rFonts w:cs="Times New Roman"/>
      <w:b/>
      <w:bCs/>
      <w:sz w:val="36"/>
      <w:szCs w:val="36"/>
    </w:rPr>
  </w:style>
  <w:style w:type="paragraph" w:styleId="Nagwek3">
    <w:name w:val="heading 3"/>
    <w:basedOn w:val="Normalny"/>
    <w:next w:val="Normalny"/>
    <w:link w:val="Nagwek3Znak"/>
    <w:uiPriority w:val="9"/>
    <w:semiHidden/>
    <w:unhideWhenUsed/>
    <w:qFormat/>
    <w:rsid w:val="00587241"/>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86FEF"/>
    <w:pPr>
      <w:spacing w:before="100" w:beforeAutospacing="1" w:after="100" w:afterAutospacing="1"/>
    </w:pPr>
    <w:rPr>
      <w:rFonts w:cs="Times New Roman"/>
    </w:rPr>
  </w:style>
  <w:style w:type="character" w:styleId="Pogrubienie">
    <w:name w:val="Strong"/>
    <w:basedOn w:val="Domylnaczcionkaakapitu"/>
    <w:uiPriority w:val="22"/>
    <w:qFormat/>
    <w:rsid w:val="00E86FEF"/>
    <w:rPr>
      <w:b/>
      <w:bCs/>
    </w:rPr>
  </w:style>
  <w:style w:type="character" w:styleId="Hipercze">
    <w:name w:val="Hyperlink"/>
    <w:basedOn w:val="Domylnaczcionkaakapitu"/>
    <w:uiPriority w:val="99"/>
    <w:unhideWhenUsed/>
    <w:rsid w:val="00E86FEF"/>
    <w:rPr>
      <w:color w:val="0000FF"/>
      <w:u w:val="single"/>
    </w:rPr>
  </w:style>
  <w:style w:type="paragraph" w:styleId="Bezodstpw">
    <w:name w:val="No Spacing"/>
    <w:uiPriority w:val="1"/>
    <w:qFormat/>
    <w:rsid w:val="00E5129E"/>
    <w:pPr>
      <w:spacing w:after="0" w:line="240" w:lineRule="auto"/>
    </w:pPr>
  </w:style>
  <w:style w:type="character" w:styleId="UyteHipercze">
    <w:name w:val="FollowedHyperlink"/>
    <w:basedOn w:val="Domylnaczcionkaakapitu"/>
    <w:uiPriority w:val="99"/>
    <w:semiHidden/>
    <w:unhideWhenUsed/>
    <w:rsid w:val="006F4F7A"/>
    <w:rPr>
      <w:color w:val="954F72" w:themeColor="followedHyperlink"/>
      <w:u w:val="single"/>
    </w:rPr>
  </w:style>
  <w:style w:type="character" w:styleId="Nierozpoznanawzmianka">
    <w:name w:val="Unresolved Mention"/>
    <w:basedOn w:val="Domylnaczcionkaakapitu"/>
    <w:uiPriority w:val="99"/>
    <w:semiHidden/>
    <w:unhideWhenUsed/>
    <w:rsid w:val="006F4F7A"/>
    <w:rPr>
      <w:color w:val="605E5C"/>
      <w:shd w:val="clear" w:color="auto" w:fill="E1DFDD"/>
    </w:rPr>
  </w:style>
  <w:style w:type="character" w:customStyle="1" w:styleId="Nagwek2Znak">
    <w:name w:val="Nagłówek 2 Znak"/>
    <w:basedOn w:val="Domylnaczcionkaakapitu"/>
    <w:link w:val="Nagwek2"/>
    <w:uiPriority w:val="9"/>
    <w:rsid w:val="003C0C6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587241"/>
    <w:rPr>
      <w:rFonts w:asciiTheme="majorHAnsi" w:eastAsiaTheme="majorEastAsia" w:hAnsiTheme="majorHAnsi" w:cstheme="majorBidi"/>
      <w:color w:val="1F3763" w:themeColor="accent1" w:themeShade="7F"/>
      <w:sz w:val="24"/>
      <w:szCs w:val="24"/>
      <w:lang w:eastAsia="pl-PL"/>
    </w:rPr>
  </w:style>
  <w:style w:type="paragraph" w:styleId="Nagwek">
    <w:name w:val="header"/>
    <w:basedOn w:val="Normalny"/>
    <w:link w:val="NagwekZnak"/>
    <w:uiPriority w:val="99"/>
    <w:unhideWhenUsed/>
    <w:rsid w:val="00B61EF4"/>
    <w:pPr>
      <w:tabs>
        <w:tab w:val="center" w:pos="4536"/>
        <w:tab w:val="right" w:pos="9072"/>
      </w:tabs>
    </w:pPr>
  </w:style>
  <w:style w:type="character" w:customStyle="1" w:styleId="NagwekZnak">
    <w:name w:val="Nagłówek Znak"/>
    <w:basedOn w:val="Domylnaczcionkaakapitu"/>
    <w:link w:val="Nagwek"/>
    <w:uiPriority w:val="99"/>
    <w:rsid w:val="00B61EF4"/>
    <w:rPr>
      <w:rFonts w:ascii="Times New Roman" w:eastAsia="Times New Roman" w:hAnsi="Times New Roman" w:cs="Arial"/>
      <w:sz w:val="24"/>
      <w:szCs w:val="24"/>
      <w:lang w:eastAsia="pl-PL"/>
    </w:rPr>
  </w:style>
  <w:style w:type="paragraph" w:styleId="Stopka">
    <w:name w:val="footer"/>
    <w:basedOn w:val="Normalny"/>
    <w:link w:val="StopkaZnak"/>
    <w:uiPriority w:val="99"/>
    <w:unhideWhenUsed/>
    <w:rsid w:val="00B61EF4"/>
    <w:pPr>
      <w:tabs>
        <w:tab w:val="center" w:pos="4536"/>
        <w:tab w:val="right" w:pos="9072"/>
      </w:tabs>
    </w:pPr>
  </w:style>
  <w:style w:type="character" w:customStyle="1" w:styleId="StopkaZnak">
    <w:name w:val="Stopka Znak"/>
    <w:basedOn w:val="Domylnaczcionkaakapitu"/>
    <w:link w:val="Stopka"/>
    <w:uiPriority w:val="99"/>
    <w:rsid w:val="00B61EF4"/>
    <w:rPr>
      <w:rFonts w:ascii="Times New Roman" w:eastAsia="Times New Roman" w:hAnsi="Times New Roman"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3115">
      <w:bodyDiv w:val="1"/>
      <w:marLeft w:val="0"/>
      <w:marRight w:val="0"/>
      <w:marTop w:val="0"/>
      <w:marBottom w:val="0"/>
      <w:divBdr>
        <w:top w:val="none" w:sz="0" w:space="0" w:color="auto"/>
        <w:left w:val="none" w:sz="0" w:space="0" w:color="auto"/>
        <w:bottom w:val="none" w:sz="0" w:space="0" w:color="auto"/>
        <w:right w:val="none" w:sz="0" w:space="0" w:color="auto"/>
      </w:divBdr>
    </w:div>
    <w:div w:id="225918561">
      <w:bodyDiv w:val="1"/>
      <w:marLeft w:val="0"/>
      <w:marRight w:val="0"/>
      <w:marTop w:val="0"/>
      <w:marBottom w:val="0"/>
      <w:divBdr>
        <w:top w:val="none" w:sz="0" w:space="0" w:color="auto"/>
        <w:left w:val="none" w:sz="0" w:space="0" w:color="auto"/>
        <w:bottom w:val="none" w:sz="0" w:space="0" w:color="auto"/>
        <w:right w:val="none" w:sz="0" w:space="0" w:color="auto"/>
      </w:divBdr>
    </w:div>
    <w:div w:id="318582972">
      <w:bodyDiv w:val="1"/>
      <w:marLeft w:val="0"/>
      <w:marRight w:val="0"/>
      <w:marTop w:val="0"/>
      <w:marBottom w:val="0"/>
      <w:divBdr>
        <w:top w:val="none" w:sz="0" w:space="0" w:color="auto"/>
        <w:left w:val="none" w:sz="0" w:space="0" w:color="auto"/>
        <w:bottom w:val="none" w:sz="0" w:space="0" w:color="auto"/>
        <w:right w:val="none" w:sz="0" w:space="0" w:color="auto"/>
      </w:divBdr>
    </w:div>
    <w:div w:id="378747451">
      <w:bodyDiv w:val="1"/>
      <w:marLeft w:val="0"/>
      <w:marRight w:val="0"/>
      <w:marTop w:val="0"/>
      <w:marBottom w:val="0"/>
      <w:divBdr>
        <w:top w:val="none" w:sz="0" w:space="0" w:color="auto"/>
        <w:left w:val="none" w:sz="0" w:space="0" w:color="auto"/>
        <w:bottom w:val="none" w:sz="0" w:space="0" w:color="auto"/>
        <w:right w:val="none" w:sz="0" w:space="0" w:color="auto"/>
      </w:divBdr>
    </w:div>
    <w:div w:id="557400596">
      <w:bodyDiv w:val="1"/>
      <w:marLeft w:val="0"/>
      <w:marRight w:val="0"/>
      <w:marTop w:val="0"/>
      <w:marBottom w:val="0"/>
      <w:divBdr>
        <w:top w:val="none" w:sz="0" w:space="0" w:color="auto"/>
        <w:left w:val="none" w:sz="0" w:space="0" w:color="auto"/>
        <w:bottom w:val="none" w:sz="0" w:space="0" w:color="auto"/>
        <w:right w:val="none" w:sz="0" w:space="0" w:color="auto"/>
      </w:divBdr>
    </w:div>
    <w:div w:id="736247435">
      <w:bodyDiv w:val="1"/>
      <w:marLeft w:val="0"/>
      <w:marRight w:val="0"/>
      <w:marTop w:val="0"/>
      <w:marBottom w:val="0"/>
      <w:divBdr>
        <w:top w:val="none" w:sz="0" w:space="0" w:color="auto"/>
        <w:left w:val="none" w:sz="0" w:space="0" w:color="auto"/>
        <w:bottom w:val="none" w:sz="0" w:space="0" w:color="auto"/>
        <w:right w:val="none" w:sz="0" w:space="0" w:color="auto"/>
      </w:divBdr>
    </w:div>
    <w:div w:id="920990418">
      <w:bodyDiv w:val="1"/>
      <w:marLeft w:val="0"/>
      <w:marRight w:val="0"/>
      <w:marTop w:val="0"/>
      <w:marBottom w:val="0"/>
      <w:divBdr>
        <w:top w:val="none" w:sz="0" w:space="0" w:color="auto"/>
        <w:left w:val="none" w:sz="0" w:space="0" w:color="auto"/>
        <w:bottom w:val="none" w:sz="0" w:space="0" w:color="auto"/>
        <w:right w:val="none" w:sz="0" w:space="0" w:color="auto"/>
      </w:divBdr>
    </w:div>
    <w:div w:id="1074083656">
      <w:bodyDiv w:val="1"/>
      <w:marLeft w:val="0"/>
      <w:marRight w:val="0"/>
      <w:marTop w:val="0"/>
      <w:marBottom w:val="0"/>
      <w:divBdr>
        <w:top w:val="none" w:sz="0" w:space="0" w:color="auto"/>
        <w:left w:val="none" w:sz="0" w:space="0" w:color="auto"/>
        <w:bottom w:val="none" w:sz="0" w:space="0" w:color="auto"/>
        <w:right w:val="none" w:sz="0" w:space="0" w:color="auto"/>
      </w:divBdr>
    </w:div>
    <w:div w:id="1163473147">
      <w:bodyDiv w:val="1"/>
      <w:marLeft w:val="0"/>
      <w:marRight w:val="0"/>
      <w:marTop w:val="0"/>
      <w:marBottom w:val="0"/>
      <w:divBdr>
        <w:top w:val="none" w:sz="0" w:space="0" w:color="auto"/>
        <w:left w:val="none" w:sz="0" w:space="0" w:color="auto"/>
        <w:bottom w:val="none" w:sz="0" w:space="0" w:color="auto"/>
        <w:right w:val="none" w:sz="0" w:space="0" w:color="auto"/>
      </w:divBdr>
    </w:div>
    <w:div w:id="1216158534">
      <w:bodyDiv w:val="1"/>
      <w:marLeft w:val="0"/>
      <w:marRight w:val="0"/>
      <w:marTop w:val="0"/>
      <w:marBottom w:val="0"/>
      <w:divBdr>
        <w:top w:val="none" w:sz="0" w:space="0" w:color="auto"/>
        <w:left w:val="none" w:sz="0" w:space="0" w:color="auto"/>
        <w:bottom w:val="none" w:sz="0" w:space="0" w:color="auto"/>
        <w:right w:val="none" w:sz="0" w:space="0" w:color="auto"/>
      </w:divBdr>
    </w:div>
    <w:div w:id="1326665720">
      <w:bodyDiv w:val="1"/>
      <w:marLeft w:val="0"/>
      <w:marRight w:val="0"/>
      <w:marTop w:val="0"/>
      <w:marBottom w:val="0"/>
      <w:divBdr>
        <w:top w:val="none" w:sz="0" w:space="0" w:color="auto"/>
        <w:left w:val="none" w:sz="0" w:space="0" w:color="auto"/>
        <w:bottom w:val="none" w:sz="0" w:space="0" w:color="auto"/>
        <w:right w:val="none" w:sz="0" w:space="0" w:color="auto"/>
      </w:divBdr>
    </w:div>
    <w:div w:id="1444836006">
      <w:bodyDiv w:val="1"/>
      <w:marLeft w:val="0"/>
      <w:marRight w:val="0"/>
      <w:marTop w:val="0"/>
      <w:marBottom w:val="0"/>
      <w:divBdr>
        <w:top w:val="none" w:sz="0" w:space="0" w:color="auto"/>
        <w:left w:val="none" w:sz="0" w:space="0" w:color="auto"/>
        <w:bottom w:val="none" w:sz="0" w:space="0" w:color="auto"/>
        <w:right w:val="none" w:sz="0" w:space="0" w:color="auto"/>
      </w:divBdr>
      <w:divsChild>
        <w:div w:id="1153526211">
          <w:marLeft w:val="0"/>
          <w:marRight w:val="0"/>
          <w:marTop w:val="0"/>
          <w:marBottom w:val="0"/>
          <w:divBdr>
            <w:top w:val="none" w:sz="0" w:space="0" w:color="auto"/>
            <w:left w:val="none" w:sz="0" w:space="0" w:color="auto"/>
            <w:bottom w:val="none" w:sz="0" w:space="0" w:color="auto"/>
            <w:right w:val="none" w:sz="0" w:space="0" w:color="auto"/>
          </w:divBdr>
          <w:divsChild>
            <w:div w:id="432290972">
              <w:marLeft w:val="0"/>
              <w:marRight w:val="0"/>
              <w:marTop w:val="0"/>
              <w:marBottom w:val="0"/>
              <w:divBdr>
                <w:top w:val="none" w:sz="0" w:space="0" w:color="auto"/>
                <w:left w:val="none" w:sz="0" w:space="0" w:color="auto"/>
                <w:bottom w:val="none" w:sz="0" w:space="0" w:color="auto"/>
                <w:right w:val="none" w:sz="0" w:space="0" w:color="auto"/>
              </w:divBdr>
            </w:div>
          </w:divsChild>
        </w:div>
        <w:div w:id="1165510275">
          <w:marLeft w:val="0"/>
          <w:marRight w:val="0"/>
          <w:marTop w:val="0"/>
          <w:marBottom w:val="0"/>
          <w:divBdr>
            <w:top w:val="none" w:sz="0" w:space="0" w:color="auto"/>
            <w:left w:val="none" w:sz="0" w:space="0" w:color="auto"/>
            <w:bottom w:val="none" w:sz="0" w:space="0" w:color="auto"/>
            <w:right w:val="none" w:sz="0" w:space="0" w:color="auto"/>
          </w:divBdr>
          <w:divsChild>
            <w:div w:id="323243926">
              <w:marLeft w:val="0"/>
              <w:marRight w:val="0"/>
              <w:marTop w:val="0"/>
              <w:marBottom w:val="0"/>
              <w:divBdr>
                <w:top w:val="none" w:sz="0" w:space="0" w:color="auto"/>
                <w:left w:val="none" w:sz="0" w:space="0" w:color="auto"/>
                <w:bottom w:val="none" w:sz="0" w:space="0" w:color="auto"/>
                <w:right w:val="none" w:sz="0" w:space="0" w:color="auto"/>
              </w:divBdr>
              <w:divsChild>
                <w:div w:id="19624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8164">
          <w:marLeft w:val="0"/>
          <w:marRight w:val="0"/>
          <w:marTop w:val="0"/>
          <w:marBottom w:val="0"/>
          <w:divBdr>
            <w:top w:val="none" w:sz="0" w:space="0" w:color="auto"/>
            <w:left w:val="none" w:sz="0" w:space="0" w:color="auto"/>
            <w:bottom w:val="none" w:sz="0" w:space="0" w:color="auto"/>
            <w:right w:val="none" w:sz="0" w:space="0" w:color="auto"/>
          </w:divBdr>
          <w:divsChild>
            <w:div w:id="2601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0057">
      <w:bodyDiv w:val="1"/>
      <w:marLeft w:val="0"/>
      <w:marRight w:val="0"/>
      <w:marTop w:val="0"/>
      <w:marBottom w:val="0"/>
      <w:divBdr>
        <w:top w:val="none" w:sz="0" w:space="0" w:color="auto"/>
        <w:left w:val="none" w:sz="0" w:space="0" w:color="auto"/>
        <w:bottom w:val="none" w:sz="0" w:space="0" w:color="auto"/>
        <w:right w:val="none" w:sz="0" w:space="0" w:color="auto"/>
      </w:divBdr>
    </w:div>
    <w:div w:id="203773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talmoney.pl/artykuly/584350,kredyty-hipoteczne,wynajem-mieszkania---na-co-uwazac,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ron.org.pl/o-funduszu/programy-i-zadania-pfron/programy-i-zadania-real/mieszkanie-dla-absolwenta/dokumenty-programowe/" TargetMode="External"/><Relationship Id="rId5" Type="http://schemas.openxmlformats.org/officeDocument/2006/relationships/footnotes" Target="footnotes.xml"/><Relationship Id="rId10" Type="http://schemas.openxmlformats.org/officeDocument/2006/relationships/hyperlink" Target="https://epuap.gov.pl/wps/portal/rejestracja-konta" TargetMode="External"/><Relationship Id="rId4" Type="http://schemas.openxmlformats.org/officeDocument/2006/relationships/webSettings" Target="webSettings.xml"/><Relationship Id="rId9" Type="http://schemas.openxmlformats.org/officeDocument/2006/relationships/hyperlink" Target="https://sow.pfron.org.pl/wnioskodawca/rejestra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3750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2022-09-30T06:42:00Z</dcterms:created>
  <dcterms:modified xsi:type="dcterms:W3CDTF">2022-09-30T06:42:00Z</dcterms:modified>
</cp:coreProperties>
</file>